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D" w:rsidRDefault="004E60FD" w:rsidP="00E1782D">
      <w:pPr>
        <w:spacing w:line="480" w:lineRule="auto"/>
      </w:pPr>
      <w:r>
        <w:t>AUTHOR</w:t>
      </w:r>
      <w:r w:rsidR="00E1782D">
        <w:t xml:space="preserve">: </w:t>
      </w:r>
      <w:r>
        <w:tab/>
        <w:t xml:space="preserve">Earl </w:t>
      </w:r>
      <w:proofErr w:type="spellStart"/>
      <w:r>
        <w:t>McGowen</w:t>
      </w:r>
      <w:proofErr w:type="spellEnd"/>
    </w:p>
    <w:p w:rsidR="00E1782D" w:rsidRDefault="00E1782D" w:rsidP="00E1782D">
      <w:pPr>
        <w:spacing w:line="480" w:lineRule="auto"/>
      </w:pPr>
      <w:r>
        <w:t xml:space="preserve">DATE: </w:t>
      </w:r>
      <w:r w:rsidR="004E60FD">
        <w:tab/>
      </w:r>
      <w:r>
        <w:t>September 9, 2008</w:t>
      </w:r>
    </w:p>
    <w:p w:rsidR="00E1782D" w:rsidRDefault="00E1782D" w:rsidP="00E1782D">
      <w:pPr>
        <w:spacing w:line="480" w:lineRule="auto"/>
      </w:pPr>
      <w:r>
        <w:t xml:space="preserve">FILE: </w:t>
      </w:r>
      <w:r w:rsidR="004E60FD">
        <w:tab/>
      </w:r>
      <w:r w:rsidR="004E60FD">
        <w:tab/>
      </w:r>
      <w:r>
        <w:t>Slater Memo</w:t>
      </w:r>
    </w:p>
    <w:p w:rsidR="00E1782D" w:rsidRDefault="00E1782D" w:rsidP="004E60FD">
      <w:pPr>
        <w:pBdr>
          <w:bottom w:val="single" w:sz="4" w:space="1" w:color="auto"/>
        </w:pBdr>
        <w:spacing w:line="480" w:lineRule="auto"/>
      </w:pPr>
      <w:r>
        <w:t xml:space="preserve">RE: </w:t>
      </w:r>
      <w:r w:rsidR="004E60FD">
        <w:tab/>
      </w:r>
      <w:r w:rsidR="004E60FD">
        <w:tab/>
      </w:r>
      <w:r>
        <w:t>Dwelling</w:t>
      </w:r>
    </w:p>
    <w:p w:rsidR="00E1782D" w:rsidRDefault="00E1782D" w:rsidP="00E1782D">
      <w:pPr>
        <w:spacing w:line="480" w:lineRule="auto"/>
      </w:pPr>
    </w:p>
    <w:p w:rsidR="00E1782D" w:rsidRPr="00E1782D" w:rsidRDefault="00E1782D" w:rsidP="00E1782D">
      <w:pPr>
        <w:spacing w:line="480" w:lineRule="auto"/>
        <w:jc w:val="center"/>
        <w:rPr>
          <w:b/>
        </w:rPr>
      </w:pPr>
      <w:r w:rsidRPr="00E1782D">
        <w:rPr>
          <w:b/>
        </w:rPr>
        <w:t>DISCUSSION</w:t>
      </w:r>
    </w:p>
    <w:p w:rsidR="00AF5810" w:rsidRDefault="00673A7A" w:rsidP="00AF5810">
      <w:pPr>
        <w:spacing w:line="480" w:lineRule="auto"/>
        <w:ind w:firstLine="720"/>
      </w:pPr>
      <w:r>
        <w:t>[C]</w:t>
      </w:r>
      <w:r w:rsidR="00AF5810">
        <w:t xml:space="preserve">Mr. Taylor’s “detached” garage is not a dwelling under </w:t>
      </w:r>
      <w:smartTag w:uri="urn:schemas-microsoft-com:office:smarttags" w:element="place">
        <w:smartTag w:uri="urn:schemas-microsoft-com:office:smarttags" w:element="State">
          <w:r w:rsidR="00AF5810">
            <w:t>Colorado</w:t>
          </w:r>
        </w:smartTag>
      </w:smartTag>
      <w:r w:rsidR="00AF5810">
        <w:t>’s “Make-My-Day” statute</w:t>
      </w:r>
      <w:r w:rsidR="00AF5810" w:rsidRPr="00AF5810">
        <w:t xml:space="preserve"> </w:t>
      </w:r>
      <w:r w:rsidR="00AF5810">
        <w:t xml:space="preserve">because the court does not consider detached structures in the incidental-uses and non-common-area rule. </w:t>
      </w:r>
    </w:p>
    <w:p w:rsidR="00CF5BD7" w:rsidRDefault="00CF5BD7" w:rsidP="00AF5810">
      <w:pPr>
        <w:spacing w:line="480" w:lineRule="auto"/>
        <w:ind w:firstLine="720"/>
      </w:pPr>
      <w:r>
        <w:t>[R]If a garage is part</w:t>
      </w:r>
      <w:r w:rsidR="00385FF2">
        <w:t xml:space="preserve"> of an “entire building,”</w:t>
      </w:r>
      <w:r>
        <w:t xml:space="preserve"> </w:t>
      </w:r>
      <w:r w:rsidR="00AF5810">
        <w:t>considered</w:t>
      </w:r>
      <w:r w:rsidR="00385FF2">
        <w:t xml:space="preserve"> a dwelling,</w:t>
      </w:r>
      <w:r>
        <w:t xml:space="preserve"> the uses of that garage ar</w:t>
      </w:r>
      <w:r w:rsidRPr="00CF4E2E">
        <w:t>e incidental to</w:t>
      </w:r>
      <w:r>
        <w:t xml:space="preserve"> the u</w:t>
      </w:r>
      <w:r w:rsidR="0072363A">
        <w:t>ses of the dwelling</w:t>
      </w:r>
      <w:r w:rsidR="00395C8B">
        <w:t xml:space="preserve">, and it is not </w:t>
      </w:r>
      <w:r w:rsidR="00395C8B" w:rsidRPr="00CF4E2E">
        <w:t>a common area</w:t>
      </w:r>
      <w:r w:rsidR="00896127">
        <w:t>,</w:t>
      </w:r>
      <w:r w:rsidR="0072363A">
        <w:t xml:space="preserve"> </w:t>
      </w:r>
      <w:r>
        <w:t>the garage</w:t>
      </w:r>
      <w:r w:rsidR="0072363A">
        <w:t xml:space="preserve"> is</w:t>
      </w:r>
      <w:r>
        <w:t xml:space="preserve"> a dwelling.  People v. JIMENEZ</w:t>
      </w:r>
      <w:r w:rsidR="00896127">
        <w:t>;</w:t>
      </w:r>
      <w:r w:rsidR="00395C8B">
        <w:t xml:space="preserve"> People v. CUSHINBERRY</w:t>
      </w:r>
    </w:p>
    <w:p w:rsidR="00CF5BD7" w:rsidRDefault="00CF5BD7" w:rsidP="00CF5BD7">
      <w:pPr>
        <w:spacing w:line="480" w:lineRule="auto"/>
        <w:ind w:firstLine="720"/>
      </w:pPr>
      <w:r>
        <w:t xml:space="preserve">[E]In JIMENEZ, the Supreme Court of Colorado considered an attached garage a dwelling and found the defendant, who stole a bike from the garage, </w:t>
      </w:r>
      <w:r w:rsidR="009E3185">
        <w:t xml:space="preserve">to be </w:t>
      </w:r>
      <w:r>
        <w:t xml:space="preserve">correctly charged with </w:t>
      </w:r>
      <w:r w:rsidR="00A46256">
        <w:t xml:space="preserve">a </w:t>
      </w:r>
      <w:r>
        <w:t xml:space="preserve">burglary of </w:t>
      </w:r>
      <w:r w:rsidR="00650C5D">
        <w:t>a dwelling</w:t>
      </w:r>
      <w:r>
        <w:t xml:space="preserve">.  The court held that the garage </w:t>
      </w:r>
      <w:r w:rsidR="00110882">
        <w:t>was</w:t>
      </w:r>
      <w:r>
        <w:t xml:space="preserve"> a dwelling</w:t>
      </w:r>
      <w:r w:rsidR="00B642F9">
        <w:t xml:space="preserve"> </w:t>
      </w:r>
      <w:r>
        <w:t>because the garage was part of the “entire building” and the uses of the garage were incidental to the uses of the residence</w:t>
      </w:r>
      <w:r w:rsidR="00B642F9">
        <w:t>, even though it was not “usually used by a person for habitation</w:t>
      </w:r>
      <w:r>
        <w:t>.</w:t>
      </w:r>
      <w:r w:rsidR="00B642F9">
        <w:t>”</w:t>
      </w:r>
      <w:r>
        <w:t xml:space="preserve">  </w:t>
      </w:r>
      <w:r w:rsidR="00395C8B">
        <w:t>Also, in CUSHINBERRY,</w:t>
      </w:r>
      <w:r w:rsidR="00395C8B" w:rsidRPr="00391E7E">
        <w:t xml:space="preserve"> </w:t>
      </w:r>
      <w:r w:rsidR="00395C8B">
        <w:t>the Colorado Court of Appeals found that a stairwell of an apartment building did not constitute a dwelling</w:t>
      </w:r>
      <w:r w:rsidR="00395C8B" w:rsidRPr="002F4C8F">
        <w:t xml:space="preserve"> </w:t>
      </w:r>
      <w:r w:rsidR="00395C8B">
        <w:t>even though it was part of a</w:t>
      </w:r>
      <w:r w:rsidR="00AF5810">
        <w:t xml:space="preserve"> whole</w:t>
      </w:r>
      <w:r w:rsidR="00395C8B">
        <w:t xml:space="preserve"> residential building.  Similar to our client, the defendant tried to have the stairwell considered a dwelling for the purposes of </w:t>
      </w:r>
      <w:r w:rsidR="00896127">
        <w:t>the</w:t>
      </w:r>
      <w:r w:rsidR="00395C8B">
        <w:t xml:space="preserve"> “Make-My-Day” </w:t>
      </w:r>
      <w:r w:rsidR="00896127">
        <w:t>statute</w:t>
      </w:r>
      <w:r w:rsidR="00395C8B">
        <w:t>.  The court held that the stairwell was not a dwelling</w:t>
      </w:r>
      <w:r w:rsidR="00395C8B" w:rsidRPr="004E7565">
        <w:t xml:space="preserve"> </w:t>
      </w:r>
      <w:r w:rsidR="00395C8B">
        <w:t xml:space="preserve">because it was a common area that other tenants and guests use. </w:t>
      </w:r>
    </w:p>
    <w:p w:rsidR="00CF5BD7" w:rsidRDefault="00CF5BD7" w:rsidP="00CF5BD7">
      <w:pPr>
        <w:spacing w:line="480" w:lineRule="auto"/>
        <w:ind w:firstLine="720"/>
      </w:pPr>
      <w:r>
        <w:lastRenderedPageBreak/>
        <w:t xml:space="preserve">[A]Mr. Taylor frequently slept on a cot in his detached garage.  This clearly falls into the incidental uses of the </w:t>
      </w:r>
      <w:r w:rsidR="00832033">
        <w:t xml:space="preserve">main </w:t>
      </w:r>
      <w:r>
        <w:t>residence.  However, the JIMENEZ court focused on the incidental uses within an “entire building</w:t>
      </w:r>
      <w:r w:rsidR="0085122B">
        <w:t>.</w:t>
      </w:r>
      <w:r>
        <w:t>”</w:t>
      </w:r>
      <w:r w:rsidR="0047280A">
        <w:t xml:space="preserve">  </w:t>
      </w:r>
      <w:r w:rsidR="00385FF2">
        <w:t>Also, un</w:t>
      </w:r>
      <w:r w:rsidR="00395C8B">
        <w:t xml:space="preserve">like the stair-well in CUSHINBERRY, Mr. Taylor’s private garage is not a common area.  This may help Mr. Taylor with a claim of self-defense since one does not normally expect other people in a private area.  However, the court will not </w:t>
      </w:r>
      <w:r w:rsidR="0085122B">
        <w:t xml:space="preserve">push the line of dwelling </w:t>
      </w:r>
      <w:r w:rsidR="000F2B17">
        <w:t xml:space="preserve">beyond the attachment element </w:t>
      </w:r>
      <w:r w:rsidR="00395C8B">
        <w:t xml:space="preserve">for the </w:t>
      </w:r>
      <w:r w:rsidR="00AF5810">
        <w:t>higher protections</w:t>
      </w:r>
      <w:r w:rsidR="00395C8B">
        <w:t xml:space="preserve"> of </w:t>
      </w:r>
      <w:r w:rsidR="00385FF2">
        <w:t xml:space="preserve">the </w:t>
      </w:r>
      <w:r w:rsidR="00395C8B">
        <w:t>“Make-My-Day” statute</w:t>
      </w:r>
      <w:r w:rsidR="0085122B">
        <w:t xml:space="preserve">. </w:t>
      </w:r>
      <w:r w:rsidR="00395C8B">
        <w:t xml:space="preserve"> </w:t>
      </w:r>
      <w:r w:rsidR="0085122B">
        <w:t xml:space="preserve">That </w:t>
      </w:r>
      <w:r w:rsidR="00395C8B">
        <w:t>unnecessarily ben</w:t>
      </w:r>
      <w:r w:rsidR="0085122B">
        <w:t>t line would</w:t>
      </w:r>
      <w:r w:rsidR="00395C8B">
        <w:t xml:space="preserve"> </w:t>
      </w:r>
      <w:r w:rsidR="0085122B">
        <w:t>encompass</w:t>
      </w:r>
      <w:r w:rsidR="00395C8B">
        <w:t xml:space="preserve"> other private areas that have incidental uses like rental storage unit</w:t>
      </w:r>
      <w:r w:rsidR="00385FF2">
        <w:t>s</w:t>
      </w:r>
      <w:r w:rsidR="00395C8B">
        <w:t>, car</w:t>
      </w:r>
      <w:r w:rsidR="00385FF2">
        <w:t>s</w:t>
      </w:r>
      <w:r w:rsidR="00395C8B">
        <w:t xml:space="preserve">, </w:t>
      </w:r>
      <w:r w:rsidR="00896127">
        <w:t xml:space="preserve">or </w:t>
      </w:r>
      <w:r w:rsidR="00395C8B">
        <w:t>office space</w:t>
      </w:r>
      <w:r w:rsidR="00385FF2">
        <w:t>s</w:t>
      </w:r>
      <w:r w:rsidR="00395C8B">
        <w:t xml:space="preserve">.  </w:t>
      </w:r>
      <w:r w:rsidR="00385FF2">
        <w:t xml:space="preserve">Also, temporary usage of the </w:t>
      </w:r>
      <w:r w:rsidR="00E03D80">
        <w:t xml:space="preserve">garage with </w:t>
      </w:r>
      <w:r w:rsidR="00896127">
        <w:t>the</w:t>
      </w:r>
      <w:r w:rsidR="00E03D80">
        <w:t xml:space="preserve"> cot is not enough of a</w:t>
      </w:r>
      <w:r w:rsidR="00715F40">
        <w:t xml:space="preserve"> </w:t>
      </w:r>
      <w:r w:rsidR="00E03D80">
        <w:t>habitation use because that same cot could be used in structures</w:t>
      </w:r>
      <w:r w:rsidR="00385FF2">
        <w:t xml:space="preserve"> like a</w:t>
      </w:r>
      <w:r w:rsidR="00715F40">
        <w:t xml:space="preserve"> car or</w:t>
      </w:r>
      <w:r w:rsidR="00E03D80">
        <w:t xml:space="preserve"> office space</w:t>
      </w:r>
      <w:r w:rsidR="000F2B17">
        <w:t>.  Moreover, a reasonable person does not normally consider a garage a sleeping area.</w:t>
      </w:r>
      <w:r w:rsidR="00E03D80">
        <w:t xml:space="preserve">  Finally, </w:t>
      </w:r>
      <w:r w:rsidR="00086560">
        <w:t xml:space="preserve">detached </w:t>
      </w:r>
      <w:r w:rsidR="00896127">
        <w:t>structures</w:t>
      </w:r>
      <w:r w:rsidR="00086560">
        <w:t>,</w:t>
      </w:r>
      <w:r w:rsidR="00896127">
        <w:t xml:space="preserve"> which have enough habitation uses, incidental or not</w:t>
      </w:r>
      <w:r w:rsidR="00385FF2">
        <w:t xml:space="preserve">, </w:t>
      </w:r>
      <w:r w:rsidR="00715F40">
        <w:t>like</w:t>
      </w:r>
      <w:r w:rsidR="00896127">
        <w:t xml:space="preserve"> a vacation home</w:t>
      </w:r>
      <w:r w:rsidR="00086560">
        <w:t>,</w:t>
      </w:r>
      <w:r w:rsidR="00896127">
        <w:t xml:space="preserve"> </w:t>
      </w:r>
      <w:r w:rsidR="00086560">
        <w:t>are</w:t>
      </w:r>
      <w:r w:rsidR="00896127">
        <w:t xml:space="preserve"> considered dwelling</w:t>
      </w:r>
      <w:r w:rsidR="00086560">
        <w:t>s</w:t>
      </w:r>
      <w:r w:rsidR="00896127">
        <w:t xml:space="preserve"> in their own right.</w:t>
      </w:r>
    </w:p>
    <w:p w:rsidR="00B7422A" w:rsidRDefault="00CF5BD7" w:rsidP="00B7422A">
      <w:pPr>
        <w:spacing w:line="480" w:lineRule="auto"/>
        <w:ind w:firstLine="720"/>
      </w:pPr>
      <w:r>
        <w:t>[C</w:t>
      </w:r>
      <w:r w:rsidR="00110882">
        <w:t>]</w:t>
      </w:r>
      <w:r w:rsidR="00AF5810">
        <w:t xml:space="preserve">Because the court does not consider detached structures in the incidental-uses and non-common-area rule, Mr. Taylor’s “detached” garage is not a dwelling under </w:t>
      </w:r>
      <w:smartTag w:uri="urn:schemas-microsoft-com:office:smarttags" w:element="place">
        <w:smartTag w:uri="urn:schemas-microsoft-com:office:smarttags" w:element="State">
          <w:r w:rsidR="00AF5810">
            <w:t>Colorado</w:t>
          </w:r>
        </w:smartTag>
      </w:smartTag>
      <w:r w:rsidR="00AF5810">
        <w:t xml:space="preserve">’s “Make-My-Day” statute. </w:t>
      </w:r>
    </w:p>
    <w:p w:rsidR="00B7422A" w:rsidRDefault="00B7422A" w:rsidP="00B7422A"/>
    <w:p w:rsidR="00B7422A" w:rsidRDefault="00B7422A" w:rsidP="00B7422A">
      <w:r>
        <w:t xml:space="preserve">Word count: </w:t>
      </w:r>
      <w:r w:rsidR="000F2B17">
        <w:t>448</w:t>
      </w:r>
      <w:r>
        <w:t xml:space="preserve"> words</w:t>
      </w:r>
    </w:p>
    <w:sectPr w:rsidR="00B7422A" w:rsidSect="009C5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87" w:rsidRDefault="00D35B87">
      <w:r>
        <w:separator/>
      </w:r>
    </w:p>
  </w:endnote>
  <w:endnote w:type="continuationSeparator" w:id="0">
    <w:p w:rsidR="00D35B87" w:rsidRDefault="00D3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87" w:rsidRDefault="00D35B87">
      <w:r>
        <w:separator/>
      </w:r>
    </w:p>
  </w:footnote>
  <w:footnote w:type="continuationSeparator" w:id="0">
    <w:p w:rsidR="00D35B87" w:rsidRDefault="00D35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BD7"/>
    <w:rsid w:val="0000784A"/>
    <w:rsid w:val="00020888"/>
    <w:rsid w:val="0002589D"/>
    <w:rsid w:val="00036CBB"/>
    <w:rsid w:val="000478AE"/>
    <w:rsid w:val="00086560"/>
    <w:rsid w:val="000A2D84"/>
    <w:rsid w:val="000B6210"/>
    <w:rsid w:val="000D35F3"/>
    <w:rsid w:val="000D7538"/>
    <w:rsid w:val="000F2B17"/>
    <w:rsid w:val="00110882"/>
    <w:rsid w:val="00133D85"/>
    <w:rsid w:val="00134DF5"/>
    <w:rsid w:val="00150D61"/>
    <w:rsid w:val="00155038"/>
    <w:rsid w:val="001A092D"/>
    <w:rsid w:val="001D005B"/>
    <w:rsid w:val="001F5949"/>
    <w:rsid w:val="00201C16"/>
    <w:rsid w:val="00202574"/>
    <w:rsid w:val="00203D8D"/>
    <w:rsid w:val="00227E70"/>
    <w:rsid w:val="00236190"/>
    <w:rsid w:val="00242044"/>
    <w:rsid w:val="00265DA2"/>
    <w:rsid w:val="002666E3"/>
    <w:rsid w:val="00286CBB"/>
    <w:rsid w:val="002B2955"/>
    <w:rsid w:val="002D1370"/>
    <w:rsid w:val="002D1CE6"/>
    <w:rsid w:val="002D3DA4"/>
    <w:rsid w:val="002E683D"/>
    <w:rsid w:val="00302288"/>
    <w:rsid w:val="003271BB"/>
    <w:rsid w:val="00351EE8"/>
    <w:rsid w:val="00385FF2"/>
    <w:rsid w:val="00395C8B"/>
    <w:rsid w:val="003A4EE7"/>
    <w:rsid w:val="003F2FEA"/>
    <w:rsid w:val="0040561D"/>
    <w:rsid w:val="00415D86"/>
    <w:rsid w:val="0043023B"/>
    <w:rsid w:val="0047280A"/>
    <w:rsid w:val="004E4B5F"/>
    <w:rsid w:val="004E60FD"/>
    <w:rsid w:val="005008E3"/>
    <w:rsid w:val="005337A5"/>
    <w:rsid w:val="005B4616"/>
    <w:rsid w:val="005C3FC4"/>
    <w:rsid w:val="005D6678"/>
    <w:rsid w:val="005D72B2"/>
    <w:rsid w:val="00626AE7"/>
    <w:rsid w:val="00650C5D"/>
    <w:rsid w:val="00673A7A"/>
    <w:rsid w:val="00694E45"/>
    <w:rsid w:val="006A3A59"/>
    <w:rsid w:val="006D000C"/>
    <w:rsid w:val="006D5596"/>
    <w:rsid w:val="006E4F16"/>
    <w:rsid w:val="006E7398"/>
    <w:rsid w:val="00702E8D"/>
    <w:rsid w:val="007059B7"/>
    <w:rsid w:val="00710345"/>
    <w:rsid w:val="00715F40"/>
    <w:rsid w:val="0072363A"/>
    <w:rsid w:val="007501B3"/>
    <w:rsid w:val="0076631F"/>
    <w:rsid w:val="007916E0"/>
    <w:rsid w:val="007C54E9"/>
    <w:rsid w:val="007F52D6"/>
    <w:rsid w:val="008124C6"/>
    <w:rsid w:val="00815C2F"/>
    <w:rsid w:val="00815E53"/>
    <w:rsid w:val="00832033"/>
    <w:rsid w:val="0085122B"/>
    <w:rsid w:val="0086072F"/>
    <w:rsid w:val="008622C2"/>
    <w:rsid w:val="0087672F"/>
    <w:rsid w:val="00896127"/>
    <w:rsid w:val="008A7E7F"/>
    <w:rsid w:val="008B5156"/>
    <w:rsid w:val="008B7363"/>
    <w:rsid w:val="008C4BF6"/>
    <w:rsid w:val="008E734B"/>
    <w:rsid w:val="0091750A"/>
    <w:rsid w:val="0092561C"/>
    <w:rsid w:val="00951CF9"/>
    <w:rsid w:val="00956F09"/>
    <w:rsid w:val="0098110E"/>
    <w:rsid w:val="00985CC4"/>
    <w:rsid w:val="009A367B"/>
    <w:rsid w:val="009A55BD"/>
    <w:rsid w:val="009B1D88"/>
    <w:rsid w:val="009B3961"/>
    <w:rsid w:val="009B3F7D"/>
    <w:rsid w:val="009C5DE6"/>
    <w:rsid w:val="009D651D"/>
    <w:rsid w:val="009E3185"/>
    <w:rsid w:val="009F4DBC"/>
    <w:rsid w:val="00A272E4"/>
    <w:rsid w:val="00A46256"/>
    <w:rsid w:val="00A46456"/>
    <w:rsid w:val="00A635CE"/>
    <w:rsid w:val="00A80FEF"/>
    <w:rsid w:val="00A926E0"/>
    <w:rsid w:val="00AA0CD7"/>
    <w:rsid w:val="00AB1805"/>
    <w:rsid w:val="00AB299F"/>
    <w:rsid w:val="00AD0212"/>
    <w:rsid w:val="00AF5810"/>
    <w:rsid w:val="00B01B00"/>
    <w:rsid w:val="00B168C6"/>
    <w:rsid w:val="00B40CC2"/>
    <w:rsid w:val="00B53CAC"/>
    <w:rsid w:val="00B642F9"/>
    <w:rsid w:val="00B7422A"/>
    <w:rsid w:val="00B8127D"/>
    <w:rsid w:val="00B83E0D"/>
    <w:rsid w:val="00B91B8D"/>
    <w:rsid w:val="00BD0F0C"/>
    <w:rsid w:val="00C230C9"/>
    <w:rsid w:val="00C36E09"/>
    <w:rsid w:val="00C51EDE"/>
    <w:rsid w:val="00CA5CFD"/>
    <w:rsid w:val="00CB3EDE"/>
    <w:rsid w:val="00CF5BD7"/>
    <w:rsid w:val="00D0664B"/>
    <w:rsid w:val="00D35B87"/>
    <w:rsid w:val="00D749C2"/>
    <w:rsid w:val="00DA1212"/>
    <w:rsid w:val="00DB0CEF"/>
    <w:rsid w:val="00DC3793"/>
    <w:rsid w:val="00DE32CE"/>
    <w:rsid w:val="00DF2A03"/>
    <w:rsid w:val="00E03D80"/>
    <w:rsid w:val="00E15D4F"/>
    <w:rsid w:val="00E1675E"/>
    <w:rsid w:val="00E1782D"/>
    <w:rsid w:val="00E37D4B"/>
    <w:rsid w:val="00E83D3C"/>
    <w:rsid w:val="00EC6044"/>
    <w:rsid w:val="00F1736A"/>
    <w:rsid w:val="00F37107"/>
    <w:rsid w:val="00F47DA0"/>
    <w:rsid w:val="00F550FA"/>
    <w:rsid w:val="00F62146"/>
    <w:rsid w:val="00F63610"/>
    <w:rsid w:val="00F8773B"/>
    <w:rsid w:val="00FC1BE1"/>
    <w:rsid w:val="00FC4E7D"/>
    <w:rsid w:val="00FC6EED"/>
    <w:rsid w:val="00F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7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10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[C]Because the court will not broaden its holding concerning incidental uses beyond structures attached to a dwelling, it will not consider Mr</vt:lpstr>
    </vt:vector>
  </TitlesOfParts>
  <Company>FISERV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[C]Because the court will not broaden its holding concerning incidental uses beyond structures attached to a dwelling, it will not consider Mr</dc:title>
  <dc:subject/>
  <dc:creator>HP Authorized Customer</dc:creator>
  <cp:keywords/>
  <dc:description/>
  <cp:lastModifiedBy>Earl</cp:lastModifiedBy>
  <cp:revision>3</cp:revision>
  <cp:lastPrinted>2008-09-10T01:38:00Z</cp:lastPrinted>
  <dcterms:created xsi:type="dcterms:W3CDTF">2011-07-16T08:54:00Z</dcterms:created>
  <dcterms:modified xsi:type="dcterms:W3CDTF">2012-03-09T13:04:00Z</dcterms:modified>
</cp:coreProperties>
</file>